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D" w:rsidRPr="00CD480D" w:rsidRDefault="00CD480D" w:rsidP="00CD480D">
      <w:pPr>
        <w:ind w:right="43"/>
        <w:jc w:val="center"/>
        <w:rPr>
          <w:rFonts w:ascii="Arial" w:hAnsi="Arial" w:cs="Arial"/>
          <w:sz w:val="28"/>
          <w:szCs w:val="28"/>
        </w:rPr>
      </w:pPr>
      <w:r w:rsidRPr="00CD480D">
        <w:rPr>
          <w:rFonts w:ascii="Arial" w:hAnsi="Arial" w:cs="Arial"/>
          <w:b/>
          <w:sz w:val="28"/>
          <w:szCs w:val="28"/>
        </w:rPr>
        <w:t>MPR-H2</w:t>
      </w:r>
      <w:r w:rsidRPr="00CD480D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CD480D">
        <w:rPr>
          <w:rFonts w:ascii="Arial" w:hAnsi="Arial" w:cs="Arial"/>
          <w:b/>
          <w:sz w:val="28"/>
          <w:szCs w:val="28"/>
        </w:rPr>
        <w:t>Miernik</w:t>
      </w:r>
      <w:proofErr w:type="spellEnd"/>
      <w:r w:rsidRPr="00CD480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480D">
        <w:rPr>
          <w:rFonts w:ascii="Arial" w:hAnsi="Arial" w:cs="Arial"/>
          <w:b/>
          <w:sz w:val="28"/>
          <w:szCs w:val="28"/>
        </w:rPr>
        <w:t>natężenia</w:t>
      </w:r>
      <w:proofErr w:type="spellEnd"/>
      <w:r w:rsidRPr="00CD480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480D">
        <w:rPr>
          <w:rFonts w:ascii="Arial" w:hAnsi="Arial" w:cs="Arial"/>
          <w:b/>
          <w:sz w:val="28"/>
          <w:szCs w:val="28"/>
        </w:rPr>
        <w:t>pola</w:t>
      </w:r>
      <w:proofErr w:type="spellEnd"/>
      <w:r w:rsidRPr="00CD480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480D">
        <w:rPr>
          <w:rFonts w:ascii="Arial" w:hAnsi="Arial" w:cs="Arial"/>
          <w:b/>
          <w:sz w:val="28"/>
          <w:szCs w:val="28"/>
        </w:rPr>
        <w:t>rozproszonego</w:t>
      </w:r>
      <w:proofErr w:type="spellEnd"/>
      <w:r w:rsidRPr="00CD480D"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bookmarkEnd w:id="0"/>
    </w:p>
    <w:p w:rsidR="000D0926" w:rsidRPr="000D0926" w:rsidRDefault="000D0926" w:rsidP="000D0926">
      <w:pPr>
        <w:framePr w:hSpace="180" w:wrap="around" w:vAnchor="text" w:hAnchor="page" w:x="1563" w:y="1"/>
        <w:ind w:right="43"/>
        <w:jc w:val="both"/>
        <w:rPr>
          <w:sz w:val="24"/>
        </w:rPr>
      </w:pPr>
    </w:p>
    <w:p w:rsidR="00CD480D" w:rsidRDefault="00CD480D" w:rsidP="00CD480D">
      <w:pPr>
        <w:ind w:right="43"/>
        <w:jc w:val="center"/>
        <w:rPr>
          <w:sz w:val="32"/>
        </w:rPr>
      </w:pPr>
    </w:p>
    <w:p w:rsidR="00CD480D" w:rsidRPr="00CD480D" w:rsidRDefault="00CD480D" w:rsidP="00CD480D">
      <w:pPr>
        <w:ind w:right="43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Właściwości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D480D">
        <w:rPr>
          <w:rFonts w:ascii="Arial" w:hAnsi="Arial" w:cs="Arial"/>
          <w:b/>
          <w:sz w:val="24"/>
          <w:szCs w:val="24"/>
          <w:u w:val="single"/>
        </w:rPr>
        <w:t>miernika</w:t>
      </w:r>
      <w:proofErr w:type="spellEnd"/>
      <w:r w:rsidRPr="00CD48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D480D" w:rsidRPr="00CD480D" w:rsidRDefault="00CD480D" w:rsidP="00CD480D">
      <w:pPr>
        <w:pStyle w:val="Akapitzlist"/>
        <w:ind w:right="43"/>
        <w:rPr>
          <w:rFonts w:ascii="Arial" w:hAnsi="Arial" w:cs="Arial"/>
          <w:sz w:val="24"/>
          <w:szCs w:val="24"/>
        </w:rPr>
      </w:pPr>
    </w:p>
    <w:p w:rsidR="00CD480D" w:rsidRPr="00CD480D" w:rsidRDefault="000D0926" w:rsidP="00CD480D">
      <w:pPr>
        <w:ind w:right="43"/>
        <w:jc w:val="both"/>
        <w:rPr>
          <w:rFonts w:ascii="Arial" w:hAnsi="Arial" w:cs="Arial"/>
          <w:sz w:val="24"/>
          <w:szCs w:val="24"/>
        </w:rPr>
      </w:pPr>
      <w:r w:rsidRPr="000D0926">
        <w:rPr>
          <w:noProof/>
          <w:sz w:val="24"/>
          <w:lang w:val="pl-PL"/>
        </w:rPr>
        <w:drawing>
          <wp:anchor distT="0" distB="0" distL="114300" distR="114300" simplePos="0" relativeHeight="251658240" behindDoc="0" locked="0" layoutInCell="1" allowOverlap="1" wp14:anchorId="2B8BFF3D" wp14:editId="34CBA0C7">
            <wp:simplePos x="0" y="0"/>
            <wp:positionH relativeFrom="column">
              <wp:posOffset>3103880</wp:posOffset>
            </wp:positionH>
            <wp:positionV relativeFrom="paragraph">
              <wp:posOffset>135255</wp:posOffset>
            </wp:positionV>
            <wp:extent cx="3435985" cy="18573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9" t="15533" b="3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Miernik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przeznaczony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pomiaru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natężenia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indukcji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magnetycznej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oraz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do </w:t>
      </w:r>
      <w:proofErr w:type="spellStart"/>
      <w:proofErr w:type="gramStart"/>
      <w:r w:rsidR="00CD480D" w:rsidRPr="00CD480D">
        <w:rPr>
          <w:rFonts w:ascii="Arial" w:hAnsi="Arial" w:cs="Arial"/>
          <w:sz w:val="24"/>
          <w:szCs w:val="24"/>
        </w:rPr>
        <w:t>detekcji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 wad</w:t>
      </w:r>
      <w:proofErr w:type="gramEnd"/>
      <w:r w:rsidR="00CD480D" w:rsidRPr="00CD480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Detekcja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wad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oparta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jest o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pomiar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lokalnych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zmian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natężenia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indukcji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magnetycznej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pola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0D" w:rsidRPr="00CD480D">
        <w:rPr>
          <w:rFonts w:ascii="Arial" w:hAnsi="Arial" w:cs="Arial"/>
          <w:sz w:val="24"/>
          <w:szCs w:val="24"/>
        </w:rPr>
        <w:t>rozproszonego</w:t>
      </w:r>
      <w:proofErr w:type="spellEnd"/>
      <w:r w:rsidR="00CD480D" w:rsidRPr="00CD480D">
        <w:rPr>
          <w:rFonts w:ascii="Arial" w:hAnsi="Arial" w:cs="Arial"/>
          <w:sz w:val="24"/>
          <w:szCs w:val="24"/>
        </w:rPr>
        <w:t xml:space="preserve">. </w:t>
      </w:r>
    </w:p>
    <w:p w:rsidR="00CD480D" w:rsidRPr="00CD480D" w:rsidRDefault="00CD480D" w:rsidP="00CD480D">
      <w:pPr>
        <w:ind w:right="43"/>
        <w:jc w:val="both"/>
        <w:rPr>
          <w:rFonts w:ascii="Arial" w:hAnsi="Arial" w:cs="Arial"/>
          <w:sz w:val="24"/>
          <w:szCs w:val="24"/>
        </w:rPr>
      </w:pPr>
      <w:proofErr w:type="spellStart"/>
      <w:r w:rsidRPr="00CD480D">
        <w:rPr>
          <w:rFonts w:ascii="Arial" w:hAnsi="Arial" w:cs="Arial"/>
          <w:sz w:val="24"/>
          <w:szCs w:val="24"/>
        </w:rPr>
        <w:t>Miernik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składa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się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CD480D">
        <w:rPr>
          <w:rFonts w:ascii="Arial" w:hAnsi="Arial" w:cs="Arial"/>
          <w:sz w:val="24"/>
          <w:szCs w:val="24"/>
        </w:rPr>
        <w:t>głowicy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(G</w:t>
      </w:r>
      <w:proofErr w:type="gramStart"/>
      <w:r w:rsidRPr="00CD480D">
        <w:rPr>
          <w:rFonts w:ascii="Arial" w:hAnsi="Arial" w:cs="Arial"/>
          <w:sz w:val="24"/>
          <w:szCs w:val="24"/>
        </w:rPr>
        <w:t>)  z</w:t>
      </w:r>
      <w:proofErr w:type="gramEnd"/>
      <w:r w:rsidRPr="00CD48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480D">
        <w:rPr>
          <w:rFonts w:ascii="Arial" w:hAnsi="Arial" w:cs="Arial"/>
          <w:sz w:val="24"/>
          <w:szCs w:val="24"/>
        </w:rPr>
        <w:t>czujnikami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pola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oraz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480D">
        <w:rPr>
          <w:rFonts w:ascii="Arial" w:hAnsi="Arial" w:cs="Arial"/>
          <w:sz w:val="24"/>
          <w:szCs w:val="24"/>
        </w:rPr>
        <w:t>analizatora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CD480D">
        <w:rPr>
          <w:rFonts w:ascii="Arial" w:hAnsi="Arial" w:cs="Arial"/>
          <w:sz w:val="24"/>
          <w:szCs w:val="24"/>
        </w:rPr>
        <w:t>Głowica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dostarcza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sygnałów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napięciowych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podawanych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D480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wejście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wzmacniacza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W1 </w:t>
      </w:r>
      <w:proofErr w:type="spellStart"/>
      <w:r w:rsidRPr="00CD480D">
        <w:rPr>
          <w:rFonts w:ascii="Arial" w:hAnsi="Arial" w:cs="Arial"/>
          <w:sz w:val="24"/>
          <w:szCs w:val="24"/>
        </w:rPr>
        <w:t>oraz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na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wejścia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wzmacniacza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W2. </w:t>
      </w:r>
      <w:proofErr w:type="spellStart"/>
      <w:proofErr w:type="gramStart"/>
      <w:r w:rsidRPr="00CD480D">
        <w:rPr>
          <w:rFonts w:ascii="Arial" w:hAnsi="Arial" w:cs="Arial"/>
          <w:sz w:val="24"/>
          <w:szCs w:val="24"/>
        </w:rPr>
        <w:t>Sygnał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ze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wzmacniacza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W1 jest </w:t>
      </w:r>
      <w:proofErr w:type="spellStart"/>
      <w:r w:rsidRPr="00CD480D">
        <w:rPr>
          <w:rFonts w:ascii="Arial" w:hAnsi="Arial" w:cs="Arial"/>
          <w:sz w:val="24"/>
          <w:szCs w:val="24"/>
        </w:rPr>
        <w:t>miarą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natężenia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indukcji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(B) a </w:t>
      </w:r>
      <w:proofErr w:type="spellStart"/>
      <w:r w:rsidRPr="00CD480D">
        <w:rPr>
          <w:rFonts w:ascii="Arial" w:hAnsi="Arial" w:cs="Arial"/>
          <w:sz w:val="24"/>
          <w:szCs w:val="24"/>
        </w:rPr>
        <w:t>sygnał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ze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wzmacniacza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W2 jest </w:t>
      </w:r>
      <w:proofErr w:type="spellStart"/>
      <w:r w:rsidRPr="00CD480D">
        <w:rPr>
          <w:rFonts w:ascii="Arial" w:hAnsi="Arial" w:cs="Arial"/>
          <w:sz w:val="24"/>
          <w:szCs w:val="24"/>
        </w:rPr>
        <w:t>proporcjonalny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D480D">
        <w:rPr>
          <w:rFonts w:ascii="Arial" w:hAnsi="Arial" w:cs="Arial"/>
          <w:sz w:val="24"/>
          <w:szCs w:val="24"/>
        </w:rPr>
        <w:t>lokalnych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zmian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indukcji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(DB).</w:t>
      </w:r>
      <w:proofErr w:type="gram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Analizator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zawiera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między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innymi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woltomierz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(V1) z </w:t>
      </w:r>
      <w:proofErr w:type="spellStart"/>
      <w:r w:rsidRPr="00CD480D">
        <w:rPr>
          <w:rFonts w:ascii="Arial" w:hAnsi="Arial" w:cs="Arial"/>
          <w:sz w:val="24"/>
          <w:szCs w:val="24"/>
        </w:rPr>
        <w:t>wyświetlaczem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ciekło-krystalicznym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oraz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D480D">
        <w:rPr>
          <w:rFonts w:ascii="Arial" w:hAnsi="Arial" w:cs="Arial"/>
          <w:sz w:val="24"/>
          <w:szCs w:val="24"/>
        </w:rPr>
        <w:t>woltomierz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CD480D">
        <w:rPr>
          <w:rFonts w:ascii="Arial" w:hAnsi="Arial" w:cs="Arial"/>
          <w:sz w:val="24"/>
          <w:szCs w:val="24"/>
        </w:rPr>
        <w:t xml:space="preserve">V2) </w:t>
      </w:r>
      <w:proofErr w:type="spellStart"/>
      <w:r w:rsidRPr="00CD480D">
        <w:rPr>
          <w:rFonts w:ascii="Arial" w:hAnsi="Arial" w:cs="Arial"/>
          <w:sz w:val="24"/>
          <w:szCs w:val="24"/>
        </w:rPr>
        <w:t>ze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wskaźnikiem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optycznym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D480D">
        <w:rPr>
          <w:rFonts w:ascii="Arial" w:hAnsi="Arial" w:cs="Arial"/>
          <w:sz w:val="24"/>
          <w:szCs w:val="24"/>
        </w:rPr>
        <w:t>także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generator </w:t>
      </w:r>
      <w:proofErr w:type="spellStart"/>
      <w:r w:rsidRPr="00CD480D">
        <w:rPr>
          <w:rFonts w:ascii="Arial" w:hAnsi="Arial" w:cs="Arial"/>
          <w:sz w:val="24"/>
          <w:szCs w:val="24"/>
        </w:rPr>
        <w:t>sygnałów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dźwiękowych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(GD) o </w:t>
      </w:r>
      <w:proofErr w:type="spellStart"/>
      <w:r w:rsidRPr="00CD480D">
        <w:rPr>
          <w:rFonts w:ascii="Arial" w:hAnsi="Arial" w:cs="Arial"/>
          <w:sz w:val="24"/>
          <w:szCs w:val="24"/>
        </w:rPr>
        <w:t>częstotliwości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modulowanej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sygnałem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DB. </w:t>
      </w:r>
      <w:proofErr w:type="spellStart"/>
      <w:r w:rsidRPr="00CD480D">
        <w:rPr>
          <w:rFonts w:ascii="Arial" w:hAnsi="Arial" w:cs="Arial"/>
          <w:sz w:val="24"/>
          <w:szCs w:val="24"/>
        </w:rPr>
        <w:t>Woltomierz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V1 </w:t>
      </w:r>
      <w:proofErr w:type="spellStart"/>
      <w:r w:rsidRPr="00CD480D">
        <w:rPr>
          <w:rFonts w:ascii="Arial" w:hAnsi="Arial" w:cs="Arial"/>
          <w:sz w:val="24"/>
          <w:szCs w:val="24"/>
        </w:rPr>
        <w:t>służy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D480D">
        <w:rPr>
          <w:rFonts w:ascii="Arial" w:hAnsi="Arial" w:cs="Arial"/>
          <w:sz w:val="24"/>
          <w:szCs w:val="24"/>
        </w:rPr>
        <w:t>odczytu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poziomu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sygnałów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480D">
        <w:rPr>
          <w:rFonts w:ascii="Arial" w:hAnsi="Arial" w:cs="Arial"/>
          <w:sz w:val="24"/>
          <w:szCs w:val="24"/>
        </w:rPr>
        <w:t xml:space="preserve">B  </w:t>
      </w:r>
      <w:proofErr w:type="spellStart"/>
      <w:r w:rsidRPr="00CD480D">
        <w:rPr>
          <w:rFonts w:ascii="Arial" w:hAnsi="Arial" w:cs="Arial"/>
          <w:sz w:val="24"/>
          <w:szCs w:val="24"/>
        </w:rPr>
        <w:t>lub</w:t>
      </w:r>
      <w:proofErr w:type="spellEnd"/>
      <w:proofErr w:type="gramEnd"/>
      <w:r w:rsidRPr="00CD480D">
        <w:rPr>
          <w:rFonts w:ascii="Arial" w:hAnsi="Arial" w:cs="Arial"/>
          <w:sz w:val="24"/>
          <w:szCs w:val="24"/>
        </w:rPr>
        <w:t xml:space="preserve"> DB (</w:t>
      </w:r>
      <w:proofErr w:type="spellStart"/>
      <w:r w:rsidRPr="00CD480D">
        <w:rPr>
          <w:rFonts w:ascii="Arial" w:hAnsi="Arial" w:cs="Arial"/>
          <w:sz w:val="24"/>
          <w:szCs w:val="24"/>
        </w:rPr>
        <w:t>wybór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pomocą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klucza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K). </w:t>
      </w:r>
      <w:proofErr w:type="spellStart"/>
      <w:proofErr w:type="gramStart"/>
      <w:r w:rsidRPr="00CD480D">
        <w:rPr>
          <w:rFonts w:ascii="Arial" w:hAnsi="Arial" w:cs="Arial"/>
          <w:sz w:val="24"/>
          <w:szCs w:val="24"/>
        </w:rPr>
        <w:t>Poziom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sygnału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DB jest </w:t>
      </w:r>
      <w:proofErr w:type="spellStart"/>
      <w:r w:rsidRPr="00CD480D">
        <w:rPr>
          <w:rFonts w:ascii="Arial" w:hAnsi="Arial" w:cs="Arial"/>
          <w:sz w:val="24"/>
          <w:szCs w:val="24"/>
        </w:rPr>
        <w:t>sygnalizowany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pomocą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wskaźnika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optycznego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woltomierza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V2 </w:t>
      </w:r>
      <w:proofErr w:type="spellStart"/>
      <w:r w:rsidRPr="00CD480D">
        <w:rPr>
          <w:rFonts w:ascii="Arial" w:hAnsi="Arial" w:cs="Arial"/>
          <w:sz w:val="24"/>
          <w:szCs w:val="24"/>
        </w:rPr>
        <w:t>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generatora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dźwięku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GD. </w:t>
      </w:r>
      <w:proofErr w:type="spellStart"/>
      <w:r w:rsidRPr="00CD480D">
        <w:rPr>
          <w:rFonts w:ascii="Arial" w:hAnsi="Arial" w:cs="Arial"/>
          <w:sz w:val="24"/>
          <w:szCs w:val="24"/>
        </w:rPr>
        <w:t>Miernik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waży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1.0 </w:t>
      </w:r>
      <w:proofErr w:type="spellStart"/>
      <w:r w:rsidRPr="00CD480D">
        <w:rPr>
          <w:rFonts w:ascii="Arial" w:hAnsi="Arial" w:cs="Arial"/>
          <w:sz w:val="24"/>
          <w:szCs w:val="24"/>
        </w:rPr>
        <w:t>kG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D480D">
        <w:rPr>
          <w:rFonts w:ascii="Arial" w:hAnsi="Arial" w:cs="Arial"/>
          <w:sz w:val="24"/>
          <w:szCs w:val="24"/>
        </w:rPr>
        <w:t>wraz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CD480D">
        <w:rPr>
          <w:rFonts w:ascii="Arial" w:hAnsi="Arial" w:cs="Arial"/>
          <w:sz w:val="24"/>
          <w:szCs w:val="24"/>
        </w:rPr>
        <w:t>akumulatorem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CD480D">
        <w:rPr>
          <w:rFonts w:ascii="Arial" w:hAnsi="Arial" w:cs="Arial"/>
          <w:sz w:val="24"/>
          <w:szCs w:val="24"/>
        </w:rPr>
        <w:t>czas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pracy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CD480D">
        <w:rPr>
          <w:rFonts w:ascii="Arial" w:hAnsi="Arial" w:cs="Arial"/>
          <w:sz w:val="24"/>
          <w:szCs w:val="24"/>
        </w:rPr>
        <w:t>ładowania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wynosi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około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CD480D">
        <w:rPr>
          <w:rFonts w:ascii="Arial" w:hAnsi="Arial" w:cs="Arial"/>
          <w:sz w:val="24"/>
          <w:szCs w:val="24"/>
        </w:rPr>
        <w:t>godzin</w:t>
      </w:r>
      <w:proofErr w:type="spellEnd"/>
      <w:r w:rsidRPr="00CD480D">
        <w:rPr>
          <w:rFonts w:ascii="Arial" w:hAnsi="Arial" w:cs="Arial"/>
          <w:sz w:val="24"/>
          <w:szCs w:val="24"/>
        </w:rPr>
        <w:t>.</w:t>
      </w:r>
      <w:proofErr w:type="gramEnd"/>
    </w:p>
    <w:p w:rsidR="00CD480D" w:rsidRPr="00CD480D" w:rsidRDefault="00CD480D" w:rsidP="00CD480D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CD480D" w:rsidRPr="00CD480D" w:rsidRDefault="00CD480D" w:rsidP="00CD480D">
      <w:pPr>
        <w:ind w:right="43"/>
        <w:jc w:val="both"/>
        <w:rPr>
          <w:rFonts w:ascii="Arial" w:hAnsi="Arial" w:cs="Arial"/>
          <w:sz w:val="24"/>
          <w:szCs w:val="24"/>
        </w:rPr>
      </w:pPr>
      <w:proofErr w:type="spellStart"/>
      <w:r w:rsidRPr="00CD480D">
        <w:rPr>
          <w:rFonts w:ascii="Arial" w:hAnsi="Arial" w:cs="Arial"/>
          <w:b/>
          <w:sz w:val="24"/>
          <w:szCs w:val="24"/>
        </w:rPr>
        <w:t>Sposoby</w:t>
      </w:r>
      <w:proofErr w:type="spellEnd"/>
      <w:r w:rsidRPr="00CD48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b/>
          <w:sz w:val="24"/>
          <w:szCs w:val="24"/>
        </w:rPr>
        <w:t>wykorzystania</w:t>
      </w:r>
      <w:proofErr w:type="spellEnd"/>
      <w:r w:rsidRPr="00CD48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b/>
          <w:sz w:val="24"/>
          <w:szCs w:val="24"/>
        </w:rPr>
        <w:t>miernika</w:t>
      </w:r>
      <w:proofErr w:type="spellEnd"/>
    </w:p>
    <w:p w:rsidR="00CD480D" w:rsidRPr="00CD480D" w:rsidRDefault="00CD480D" w:rsidP="00CD480D">
      <w:pPr>
        <w:ind w:right="43"/>
        <w:jc w:val="both"/>
        <w:rPr>
          <w:rFonts w:ascii="Arial" w:hAnsi="Arial" w:cs="Arial"/>
          <w:sz w:val="24"/>
          <w:szCs w:val="24"/>
        </w:rPr>
      </w:pPr>
      <w:r w:rsidRPr="00CD480D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D480D">
        <w:rPr>
          <w:rFonts w:ascii="Arial" w:hAnsi="Arial" w:cs="Arial"/>
          <w:sz w:val="24"/>
          <w:szCs w:val="24"/>
          <w:u w:val="single"/>
        </w:rPr>
        <w:t>Pomiar</w:t>
      </w:r>
      <w:proofErr w:type="spellEnd"/>
      <w:r w:rsidRPr="00CD480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  <w:u w:val="single"/>
        </w:rPr>
        <w:t>pola</w:t>
      </w:r>
      <w:proofErr w:type="spellEnd"/>
      <w:r w:rsidRPr="00CD480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  <w:u w:val="single"/>
        </w:rPr>
        <w:t>rozproszonego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D480D">
        <w:rPr>
          <w:rFonts w:ascii="Arial" w:hAnsi="Arial" w:cs="Arial"/>
          <w:sz w:val="24"/>
          <w:szCs w:val="24"/>
        </w:rPr>
        <w:t>Miarą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natężenia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pola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rozproszonego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CD480D">
        <w:rPr>
          <w:rFonts w:ascii="Arial" w:hAnsi="Arial" w:cs="Arial"/>
          <w:sz w:val="24"/>
          <w:szCs w:val="24"/>
        </w:rPr>
        <w:t>sygnał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B, </w:t>
      </w:r>
      <w:proofErr w:type="spellStart"/>
      <w:r w:rsidRPr="00CD480D">
        <w:rPr>
          <w:rFonts w:ascii="Arial" w:hAnsi="Arial" w:cs="Arial"/>
          <w:sz w:val="24"/>
          <w:szCs w:val="24"/>
        </w:rPr>
        <w:t>którego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poziom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odczytywany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CD480D">
        <w:rPr>
          <w:rFonts w:ascii="Arial" w:hAnsi="Arial" w:cs="Arial"/>
          <w:sz w:val="24"/>
          <w:szCs w:val="24"/>
        </w:rPr>
        <w:t>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pomocą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woltomierza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V1.</w:t>
      </w:r>
      <w:proofErr w:type="gramEnd"/>
      <w:r w:rsidRPr="00CD48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480D">
        <w:rPr>
          <w:rFonts w:ascii="Arial" w:hAnsi="Arial" w:cs="Arial"/>
          <w:sz w:val="24"/>
          <w:szCs w:val="24"/>
        </w:rPr>
        <w:t>Można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mierzyć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indukcję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magnetyczną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CD480D">
        <w:rPr>
          <w:rFonts w:ascii="Arial" w:hAnsi="Arial" w:cs="Arial"/>
          <w:sz w:val="24"/>
          <w:szCs w:val="24"/>
        </w:rPr>
        <w:t>kierunku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równoległym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lub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CD480D">
        <w:rPr>
          <w:rFonts w:ascii="Arial" w:hAnsi="Arial" w:cs="Arial"/>
          <w:sz w:val="24"/>
          <w:szCs w:val="24"/>
        </w:rPr>
        <w:t>kierunku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prostopadłym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D480D">
        <w:rPr>
          <w:rFonts w:ascii="Arial" w:hAnsi="Arial" w:cs="Arial"/>
          <w:sz w:val="24"/>
          <w:szCs w:val="24"/>
        </w:rPr>
        <w:t>badanej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powierzchni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D480D">
        <w:rPr>
          <w:rFonts w:ascii="Arial" w:hAnsi="Arial" w:cs="Arial"/>
          <w:sz w:val="24"/>
          <w:szCs w:val="24"/>
        </w:rPr>
        <w:t>Indukcję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mierzy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się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CD480D">
        <w:rPr>
          <w:rFonts w:ascii="Arial" w:hAnsi="Arial" w:cs="Arial"/>
          <w:sz w:val="24"/>
          <w:szCs w:val="24"/>
        </w:rPr>
        <w:t>zakresie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480D">
        <w:rPr>
          <w:rFonts w:ascii="Arial" w:hAnsi="Arial" w:cs="Arial"/>
          <w:sz w:val="24"/>
          <w:szCs w:val="24"/>
        </w:rPr>
        <w:t>od</w:t>
      </w:r>
      <w:proofErr w:type="gramEnd"/>
      <w:r w:rsidRPr="00CD480D">
        <w:rPr>
          <w:rFonts w:ascii="Arial" w:hAnsi="Arial" w:cs="Arial"/>
          <w:sz w:val="24"/>
          <w:szCs w:val="24"/>
        </w:rPr>
        <w:t xml:space="preserve"> 0.001 </w:t>
      </w:r>
      <w:proofErr w:type="spellStart"/>
      <w:r w:rsidRPr="00CD480D">
        <w:rPr>
          <w:rFonts w:ascii="Arial" w:hAnsi="Arial" w:cs="Arial"/>
          <w:sz w:val="24"/>
          <w:szCs w:val="24"/>
        </w:rPr>
        <w:t>mT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do 20.00 </w:t>
      </w:r>
      <w:proofErr w:type="spellStart"/>
      <w:r w:rsidRPr="00CD480D">
        <w:rPr>
          <w:rFonts w:ascii="Arial" w:hAnsi="Arial" w:cs="Arial"/>
          <w:sz w:val="24"/>
          <w:szCs w:val="24"/>
        </w:rPr>
        <w:t>mT.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 </w:t>
      </w:r>
    </w:p>
    <w:p w:rsidR="00CD480D" w:rsidRPr="00CD480D" w:rsidRDefault="00CD480D" w:rsidP="00CD480D">
      <w:pPr>
        <w:ind w:right="43"/>
        <w:jc w:val="both"/>
        <w:rPr>
          <w:rFonts w:ascii="Arial" w:hAnsi="Arial" w:cs="Arial"/>
          <w:sz w:val="24"/>
          <w:szCs w:val="24"/>
        </w:rPr>
      </w:pPr>
      <w:r w:rsidRPr="00CD480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D480D">
        <w:rPr>
          <w:rFonts w:ascii="Arial" w:hAnsi="Arial" w:cs="Arial"/>
          <w:sz w:val="24"/>
          <w:szCs w:val="24"/>
          <w:u w:val="single"/>
        </w:rPr>
        <w:t>Detekcja</w:t>
      </w:r>
      <w:proofErr w:type="spellEnd"/>
      <w:r w:rsidRPr="00CD480D">
        <w:rPr>
          <w:rFonts w:ascii="Arial" w:hAnsi="Arial" w:cs="Arial"/>
          <w:sz w:val="24"/>
          <w:szCs w:val="24"/>
          <w:u w:val="single"/>
        </w:rPr>
        <w:t xml:space="preserve"> wad</w:t>
      </w:r>
      <w:r w:rsidRPr="00CD48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D480D">
        <w:rPr>
          <w:rFonts w:ascii="Arial" w:hAnsi="Arial" w:cs="Arial"/>
          <w:sz w:val="24"/>
          <w:szCs w:val="24"/>
        </w:rPr>
        <w:t>Mierzony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CD480D">
        <w:rPr>
          <w:rFonts w:ascii="Arial" w:hAnsi="Arial" w:cs="Arial"/>
          <w:sz w:val="24"/>
          <w:szCs w:val="24"/>
        </w:rPr>
        <w:t>sygnał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DB </w:t>
      </w:r>
      <w:proofErr w:type="spellStart"/>
      <w:r w:rsidRPr="00CD480D">
        <w:rPr>
          <w:rFonts w:ascii="Arial" w:hAnsi="Arial" w:cs="Arial"/>
          <w:sz w:val="24"/>
          <w:szCs w:val="24"/>
        </w:rPr>
        <w:t>dla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kierunku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prostopadłego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D480D">
        <w:rPr>
          <w:rFonts w:ascii="Arial" w:hAnsi="Arial" w:cs="Arial"/>
          <w:sz w:val="24"/>
          <w:szCs w:val="24"/>
        </w:rPr>
        <w:t>powierzchni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metalu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D480D">
        <w:rPr>
          <w:rFonts w:ascii="Arial" w:hAnsi="Arial" w:cs="Arial"/>
          <w:sz w:val="24"/>
          <w:szCs w:val="24"/>
        </w:rPr>
        <w:t>Detekcja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D480D">
        <w:rPr>
          <w:rFonts w:ascii="Arial" w:hAnsi="Arial" w:cs="Arial"/>
          <w:sz w:val="24"/>
          <w:szCs w:val="24"/>
        </w:rPr>
        <w:t>wady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480D">
        <w:rPr>
          <w:rFonts w:ascii="Arial" w:hAnsi="Arial" w:cs="Arial"/>
          <w:sz w:val="24"/>
          <w:szCs w:val="24"/>
        </w:rPr>
        <w:t>polega</w:t>
      </w:r>
      <w:proofErr w:type="spellEnd"/>
      <w:proofErr w:type="gram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na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ustaleniu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480D">
        <w:rPr>
          <w:rFonts w:ascii="Arial" w:hAnsi="Arial" w:cs="Arial"/>
          <w:sz w:val="24"/>
          <w:szCs w:val="24"/>
        </w:rPr>
        <w:t>takiego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położenia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głowicy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G, </w:t>
      </w:r>
      <w:proofErr w:type="spellStart"/>
      <w:r w:rsidRPr="00CD480D">
        <w:rPr>
          <w:rFonts w:ascii="Arial" w:hAnsi="Arial" w:cs="Arial"/>
          <w:sz w:val="24"/>
          <w:szCs w:val="24"/>
        </w:rPr>
        <w:t>dla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480D">
        <w:rPr>
          <w:rFonts w:ascii="Arial" w:hAnsi="Arial" w:cs="Arial"/>
          <w:sz w:val="24"/>
          <w:szCs w:val="24"/>
        </w:rPr>
        <w:t>którego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480D">
        <w:rPr>
          <w:rFonts w:ascii="Arial" w:hAnsi="Arial" w:cs="Arial"/>
          <w:sz w:val="24"/>
          <w:szCs w:val="24"/>
        </w:rPr>
        <w:t>poziom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sygnału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DB  </w:t>
      </w:r>
      <w:proofErr w:type="spellStart"/>
      <w:r w:rsidRPr="00CD480D">
        <w:rPr>
          <w:rFonts w:ascii="Arial" w:hAnsi="Arial" w:cs="Arial"/>
          <w:sz w:val="24"/>
          <w:szCs w:val="24"/>
        </w:rPr>
        <w:t>osiąga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wartość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ekstremalną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D480D">
        <w:rPr>
          <w:rFonts w:ascii="Arial" w:hAnsi="Arial" w:cs="Arial"/>
          <w:sz w:val="24"/>
          <w:szCs w:val="24"/>
        </w:rPr>
        <w:t>Proces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detekcji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ułatwia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wskaźnik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D480D">
        <w:rPr>
          <w:rFonts w:ascii="Arial" w:hAnsi="Arial" w:cs="Arial"/>
          <w:sz w:val="24"/>
          <w:szCs w:val="24"/>
        </w:rPr>
        <w:t>optyczny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480D">
        <w:rPr>
          <w:rFonts w:ascii="Arial" w:hAnsi="Arial" w:cs="Arial"/>
          <w:sz w:val="24"/>
          <w:szCs w:val="24"/>
        </w:rPr>
        <w:t>oraz</w:t>
      </w:r>
      <w:proofErr w:type="spellEnd"/>
      <w:proofErr w:type="gram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modulowany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sygnał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dźwiękowy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D480D">
        <w:rPr>
          <w:rFonts w:ascii="Arial" w:hAnsi="Arial" w:cs="Arial"/>
          <w:sz w:val="24"/>
          <w:szCs w:val="24"/>
        </w:rPr>
        <w:t>Ekstremum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sygnału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DB </w:t>
      </w:r>
      <w:proofErr w:type="spellStart"/>
      <w:r w:rsidRPr="00CD480D">
        <w:rPr>
          <w:rFonts w:ascii="Arial" w:hAnsi="Arial" w:cs="Arial"/>
          <w:sz w:val="24"/>
          <w:szCs w:val="24"/>
        </w:rPr>
        <w:t>uzyskuje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się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wówczas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480D">
        <w:rPr>
          <w:rFonts w:ascii="Arial" w:hAnsi="Arial" w:cs="Arial"/>
          <w:sz w:val="24"/>
          <w:szCs w:val="24"/>
        </w:rPr>
        <w:t>gdy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oś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symetrii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głowicy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znajduje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się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D480D">
        <w:rPr>
          <w:rFonts w:ascii="Arial" w:hAnsi="Arial" w:cs="Arial"/>
          <w:sz w:val="24"/>
          <w:szCs w:val="24"/>
        </w:rPr>
        <w:t>nad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480D">
        <w:rPr>
          <w:rFonts w:ascii="Arial" w:hAnsi="Arial" w:cs="Arial"/>
          <w:sz w:val="24"/>
          <w:szCs w:val="24"/>
        </w:rPr>
        <w:t>osią</w:t>
      </w:r>
      <w:proofErr w:type="spellEnd"/>
      <w:proofErr w:type="gram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wady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. </w:t>
      </w:r>
    </w:p>
    <w:p w:rsidR="00CD480D" w:rsidRPr="00CD480D" w:rsidRDefault="00CD480D" w:rsidP="00CD480D">
      <w:pPr>
        <w:ind w:right="43"/>
        <w:jc w:val="both"/>
        <w:rPr>
          <w:rFonts w:ascii="Arial" w:hAnsi="Arial" w:cs="Arial"/>
          <w:sz w:val="24"/>
          <w:szCs w:val="24"/>
        </w:rPr>
      </w:pPr>
      <w:r w:rsidRPr="00CD480D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D480D">
        <w:rPr>
          <w:rFonts w:ascii="Arial" w:hAnsi="Arial" w:cs="Arial"/>
          <w:sz w:val="24"/>
          <w:szCs w:val="24"/>
          <w:u w:val="single"/>
        </w:rPr>
        <w:t>Ocena</w:t>
      </w:r>
      <w:proofErr w:type="spellEnd"/>
      <w:r w:rsidRPr="00CD480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  <w:u w:val="single"/>
        </w:rPr>
        <w:t>wielkości</w:t>
      </w:r>
      <w:proofErr w:type="spellEnd"/>
      <w:r w:rsidRPr="00CD480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  <w:u w:val="single"/>
        </w:rPr>
        <w:t>wady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D480D">
        <w:rPr>
          <w:rFonts w:ascii="Arial" w:hAnsi="Arial" w:cs="Arial"/>
          <w:sz w:val="24"/>
          <w:szCs w:val="24"/>
        </w:rPr>
        <w:t>Ocena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wielkości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wady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CD480D">
        <w:rPr>
          <w:rFonts w:ascii="Arial" w:hAnsi="Arial" w:cs="Arial"/>
          <w:sz w:val="24"/>
          <w:szCs w:val="24"/>
        </w:rPr>
        <w:t>oparta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na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doświadczalnie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stwierdzonej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zależności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między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wielkością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sygnału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DB </w:t>
      </w:r>
      <w:proofErr w:type="gramStart"/>
      <w:r w:rsidRPr="00CD480D">
        <w:rPr>
          <w:rFonts w:ascii="Arial" w:hAnsi="Arial" w:cs="Arial"/>
          <w:sz w:val="24"/>
          <w:szCs w:val="24"/>
        </w:rPr>
        <w:t xml:space="preserve">a  </w:t>
      </w:r>
      <w:proofErr w:type="spellStart"/>
      <w:r w:rsidRPr="00CD480D">
        <w:rPr>
          <w:rFonts w:ascii="Arial" w:hAnsi="Arial" w:cs="Arial"/>
          <w:sz w:val="24"/>
          <w:szCs w:val="24"/>
        </w:rPr>
        <w:t>rodzajem</w:t>
      </w:r>
      <w:proofErr w:type="spellEnd"/>
      <w:proofErr w:type="gram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wady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stopniem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namagnesowania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materiału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D480D">
        <w:rPr>
          <w:rFonts w:ascii="Arial" w:hAnsi="Arial" w:cs="Arial"/>
          <w:sz w:val="24"/>
          <w:szCs w:val="24"/>
        </w:rPr>
        <w:t>Dla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wad </w:t>
      </w:r>
      <w:proofErr w:type="spellStart"/>
      <w:r w:rsidRPr="00CD480D">
        <w:rPr>
          <w:rFonts w:ascii="Arial" w:hAnsi="Arial" w:cs="Arial"/>
          <w:sz w:val="24"/>
          <w:szCs w:val="24"/>
        </w:rPr>
        <w:t>typu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pęknięć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sygnał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DB </w:t>
      </w:r>
      <w:proofErr w:type="spellStart"/>
      <w:r w:rsidRPr="00CD480D">
        <w:rPr>
          <w:rFonts w:ascii="Arial" w:hAnsi="Arial" w:cs="Arial"/>
          <w:sz w:val="24"/>
          <w:szCs w:val="24"/>
        </w:rPr>
        <w:t>zwiększa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się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CD480D">
        <w:rPr>
          <w:rFonts w:ascii="Arial" w:hAnsi="Arial" w:cs="Arial"/>
          <w:sz w:val="24"/>
          <w:szCs w:val="24"/>
        </w:rPr>
        <w:t>miarę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wzrostu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głębokości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szerokości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wady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oraz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stopnia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namagnesowania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materiału</w:t>
      </w:r>
      <w:proofErr w:type="spellEnd"/>
      <w:r w:rsidRPr="00CD480D">
        <w:rPr>
          <w:rFonts w:ascii="Arial" w:hAnsi="Arial" w:cs="Arial"/>
          <w:sz w:val="24"/>
          <w:szCs w:val="24"/>
        </w:rPr>
        <w:t>.</w:t>
      </w:r>
      <w:proofErr w:type="gram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Stopień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namagnesowania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materiału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można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ocenić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mierząc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miernikiem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wartości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sygnału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B w </w:t>
      </w:r>
      <w:proofErr w:type="spellStart"/>
      <w:r w:rsidRPr="00CD480D">
        <w:rPr>
          <w:rFonts w:ascii="Arial" w:hAnsi="Arial" w:cs="Arial"/>
          <w:sz w:val="24"/>
          <w:szCs w:val="24"/>
        </w:rPr>
        <w:t>kierunkach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równoległym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prostopadłym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D480D">
        <w:rPr>
          <w:rFonts w:ascii="Arial" w:hAnsi="Arial" w:cs="Arial"/>
          <w:sz w:val="24"/>
          <w:szCs w:val="24"/>
        </w:rPr>
        <w:t>powierzchni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D">
        <w:rPr>
          <w:rFonts w:ascii="Arial" w:hAnsi="Arial" w:cs="Arial"/>
          <w:sz w:val="24"/>
          <w:szCs w:val="24"/>
        </w:rPr>
        <w:t>metalu</w:t>
      </w:r>
      <w:proofErr w:type="spellEnd"/>
      <w:r w:rsidRPr="00CD480D">
        <w:rPr>
          <w:rFonts w:ascii="Arial" w:hAnsi="Arial" w:cs="Arial"/>
          <w:sz w:val="24"/>
          <w:szCs w:val="24"/>
        </w:rPr>
        <w:t xml:space="preserve">.  </w:t>
      </w:r>
    </w:p>
    <w:p w:rsidR="00CD480D" w:rsidRPr="00CD480D" w:rsidRDefault="00CD480D" w:rsidP="00CD480D">
      <w:pPr>
        <w:ind w:right="43"/>
        <w:rPr>
          <w:rFonts w:ascii="Arial" w:hAnsi="Arial" w:cs="Arial"/>
          <w:b/>
          <w:sz w:val="24"/>
          <w:szCs w:val="24"/>
        </w:rPr>
      </w:pPr>
    </w:p>
    <w:p w:rsidR="00B55040" w:rsidRDefault="00CD480D">
      <w:pPr>
        <w:rPr>
          <w:rFonts w:ascii="Arial" w:hAnsi="Arial" w:cs="Arial"/>
          <w:sz w:val="24"/>
          <w:szCs w:val="24"/>
        </w:rPr>
      </w:pPr>
      <w:proofErr w:type="spellStart"/>
      <w:r w:rsidRPr="00CD480D">
        <w:rPr>
          <w:rFonts w:ascii="Arial" w:hAnsi="Arial" w:cs="Arial"/>
          <w:b/>
          <w:sz w:val="24"/>
          <w:szCs w:val="24"/>
          <w:u w:val="single"/>
        </w:rPr>
        <w:t>Skład</w:t>
      </w:r>
      <w:proofErr w:type="spellEnd"/>
      <w:r w:rsidRPr="00CD480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D480D">
        <w:rPr>
          <w:rFonts w:ascii="Arial" w:hAnsi="Arial" w:cs="Arial"/>
          <w:b/>
          <w:sz w:val="24"/>
          <w:szCs w:val="24"/>
          <w:u w:val="single"/>
        </w:rPr>
        <w:t>urządzenia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D480D" w:rsidRDefault="00CD480D" w:rsidP="00CD480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miernik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D480D" w:rsidRDefault="00CD480D" w:rsidP="00CD480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sonda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D480D" w:rsidRDefault="00CD480D" w:rsidP="00CD480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ładowarka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akumulatora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zasilacz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CD480D" w:rsidRDefault="00CD480D" w:rsidP="00CD480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waliza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CD480D" w:rsidRDefault="00CD480D" w:rsidP="00CD480D">
      <w:pPr>
        <w:pStyle w:val="Akapitzlist"/>
        <w:rPr>
          <w:rFonts w:ascii="Arial" w:hAnsi="Arial" w:cs="Arial"/>
          <w:sz w:val="24"/>
          <w:szCs w:val="24"/>
        </w:rPr>
      </w:pPr>
    </w:p>
    <w:p w:rsidR="00CD480D" w:rsidRPr="00CD480D" w:rsidRDefault="00CD480D" w:rsidP="00CD480D">
      <w:pPr>
        <w:rPr>
          <w:rFonts w:ascii="Arial" w:hAnsi="Arial" w:cs="Arial"/>
          <w:sz w:val="24"/>
          <w:szCs w:val="24"/>
        </w:rPr>
      </w:pPr>
      <w:proofErr w:type="spellStart"/>
      <w:r w:rsidRPr="00CD480D">
        <w:rPr>
          <w:rFonts w:ascii="Arial" w:hAnsi="Arial" w:cs="Arial"/>
          <w:b/>
          <w:sz w:val="24"/>
          <w:szCs w:val="24"/>
          <w:u w:val="single"/>
        </w:rPr>
        <w:t>Gwarancja</w:t>
      </w:r>
      <w:proofErr w:type="spellEnd"/>
      <w:r>
        <w:rPr>
          <w:rFonts w:ascii="Arial" w:hAnsi="Arial" w:cs="Arial"/>
          <w:sz w:val="24"/>
          <w:szCs w:val="24"/>
        </w:rPr>
        <w:t xml:space="preserve">: 12 </w:t>
      </w:r>
      <w:proofErr w:type="spellStart"/>
      <w:r>
        <w:rPr>
          <w:rFonts w:ascii="Arial" w:hAnsi="Arial" w:cs="Arial"/>
          <w:sz w:val="24"/>
          <w:szCs w:val="24"/>
        </w:rPr>
        <w:t>miesięcy</w:t>
      </w:r>
      <w:proofErr w:type="spellEnd"/>
    </w:p>
    <w:sectPr w:rsidR="00CD480D" w:rsidRPr="00CD480D" w:rsidSect="000D0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62F0"/>
    <w:multiLevelType w:val="hybridMultilevel"/>
    <w:tmpl w:val="203AABB0"/>
    <w:lvl w:ilvl="0" w:tplc="7FFEC3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A4B09"/>
    <w:multiLevelType w:val="hybridMultilevel"/>
    <w:tmpl w:val="5270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D"/>
    <w:rsid w:val="000D0926"/>
    <w:rsid w:val="005763B4"/>
    <w:rsid w:val="00B55040"/>
    <w:rsid w:val="00BE77BA"/>
    <w:rsid w:val="00C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80D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CD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80D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C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</dc:creator>
  <cp:lastModifiedBy>Bolek</cp:lastModifiedBy>
  <cp:revision>4</cp:revision>
  <cp:lastPrinted>2016-03-20T16:12:00Z</cp:lastPrinted>
  <dcterms:created xsi:type="dcterms:W3CDTF">2016-03-20T15:55:00Z</dcterms:created>
  <dcterms:modified xsi:type="dcterms:W3CDTF">2016-03-20T16:12:00Z</dcterms:modified>
</cp:coreProperties>
</file>